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40"/>
          <w:szCs w:val="40"/>
          <w:highlight w:val="yellow"/>
          <w:bdr w:val="single" w:sz="4" w:space="0" w:color="00000A"/>
        </w:rPr>
      </w:pPr>
      <w:r>
        <w:rPr>
          <w:rFonts w:cs="Arial" w:ascii="Arial" w:hAnsi="Arial"/>
          <w:b/>
          <w:sz w:val="40"/>
          <w:szCs w:val="40"/>
          <w:bdr w:val="single" w:sz="4" w:space="0" w:color="00000A"/>
          <w:shd w:fill="FFFF66" w:val="clear"/>
        </w:rPr>
        <w:t>Programmation de Cycle 2 – Domaine des Mathématiques</w:t>
      </w:r>
    </w:p>
    <w:tbl>
      <w:tblPr>
        <w:tblStyle w:val="Grilledutableau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2547"/>
        <w:gridCol w:w="2547"/>
        <w:gridCol w:w="2546"/>
        <w:gridCol w:w="2546"/>
      </w:tblGrid>
      <w:tr>
        <w:trPr/>
        <w:tc>
          <w:tcPr>
            <w:tcW w:w="15538" w:type="dxa"/>
            <w:gridSpan w:val="5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Nombres et calculs</w:t>
            </w:r>
          </w:p>
        </w:tc>
      </w:tr>
      <w:tr>
        <w:trPr/>
        <w:tc>
          <w:tcPr>
            <w:tcW w:w="15538" w:type="dxa"/>
            <w:gridSpan w:val="5"/>
            <w:tcBorders/>
            <w:shd w:color="auto" w:fill="FFD54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Attendus de fin de cycle</w:t>
            </w:r>
            <w:r>
              <w:rPr>
                <w:rFonts w:cs="Arial" w:ascii="Arial" w:hAnsi="Arial"/>
                <w:sz w:val="28"/>
                <w:szCs w:val="28"/>
              </w:rPr>
              <w:t> : Résoudre des problèmes en utilisant des nombres entiers et le calcul.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2547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1</w:t>
            </w:r>
          </w:p>
        </w:tc>
        <w:tc>
          <w:tcPr>
            <w:tcW w:w="2547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2</w:t>
            </w:r>
          </w:p>
        </w:tc>
        <w:tc>
          <w:tcPr>
            <w:tcW w:w="2546" w:type="dxa"/>
            <w:tcBorders/>
            <w:shd w:color="auto" w:fill="548DD4" w:themeFill="text2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3</w:t>
            </w:r>
          </w:p>
        </w:tc>
        <w:tc>
          <w:tcPr>
            <w:tcW w:w="2546" w:type="dxa"/>
            <w:tcBorders/>
            <w:shd w:color="auto" w:fill="365F91" w:themeFill="accent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dépassé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Résoudre des problèmes issus de situations de la vie quotidienne ou adaptés de jeux portant sur des grandeurs et leur mesure, des déplacements sur une demi-droite graduée,…conduisant à utiliser les quatre opérations.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*Sens des opérations.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*Problèmes relevant de structures additives </w:t>
            </w:r>
            <w:r>
              <w:rPr>
                <w:rFonts w:cs="Arial" w:ascii="Arial" w:hAnsi="Arial"/>
                <w:i/>
                <w:sz w:val="24"/>
                <w:szCs w:val="24"/>
              </w:rPr>
              <w:t>(addition / soustraction)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*Problèmes relavant de structures multiplicatives, de partages ou de groupements </w:t>
            </w:r>
            <w:r>
              <w:rPr>
                <w:rFonts w:cs="Arial" w:ascii="Arial" w:hAnsi="Arial"/>
                <w:i/>
                <w:sz w:val="24"/>
                <w:szCs w:val="24"/>
              </w:rPr>
              <w:t>(multiplication / division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*Modéliser ces problèmes à l’aide d’écritures mathématiques.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*Sens des symboles +, -, x, : 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Problèmes avec énoncé oral ou dessiné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Nombres compris entre 0 et 30 permettant la manipulation et la schématisation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manipulation et dessin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Modéliser ces problèmes à l’aide d’écritures mathématiques : non exigé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Sens des symboles +, -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- Réponse : compléter une phrase à trou(s).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Problèmes avec énoncé court écrit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Nombres compris entre 0 et 100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manipulation vers la schématisation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Modéliser ces problèmes à l’aide d’écritures mathématiques : symboles +, -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Sens des symboles +, −, ×,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- Répondre par une phrase.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Problèmes avec énoncé plus long avec données inutiles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Nombres compris entre 0 et 1000.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schématisation uniquement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Modéliser ces problèmes à l’aide d’écritures mathématiques : symboles +, -, x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Sens des symboles +, −, ×, :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 Répondre par une phrase.</w:t>
            </w:r>
          </w:p>
          <w:p>
            <w:pPr>
              <w:pStyle w:val="Normal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Problèmes avec énoncé avec données inutiles, deux étapes de réflexion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Nombres compris entre 0 et 10 000.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schématisation devenue inutile:</w:t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Modéliser ces problèmes à l’aide d’écritures mathématiques : symboles +, -, x, 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Sens des symboles +, −, ×, : 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- Répondre par une phrase.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Organisation et gestion de données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*Exploiter des données numériques pour répondre à des questions.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*Présenter et organiser des mesures sous forme de tableaux.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*Modes de représentations de données numériques : tableaux, graphiques simples, etc.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1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7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Default" w:customStyle="1">
    <w:name w:val="Default"/>
    <w:qFormat/>
    <w:rsid w:val="006365a9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sz w:val="24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2d661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e3a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49DD-1864-462C-82C5-AFC66F4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LibreOffice/5.2.5.1$Windows_x86 LibreOffice_project/0312e1a284a7d50ca85a365c316c7abbf20a4d22</Application>
  <Pages>1</Pages>
  <Words>327</Words>
  <Characters>1740</Characters>
  <CharactersWithSpaces>2033</CharactersWithSpaces>
  <Paragraphs>43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2017-10-03T15:20:00Z</dcterms:created>
  <dc:creator>Catherine</dc:creator>
  <dc:description/>
  <dc:language>fr-FR</dc:language>
  <cp:lastModifiedBy/>
  <dcterms:modified xsi:type="dcterms:W3CDTF">2017-10-22T00:30:07Z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